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31376C" w:rsidTr="0031376C">
        <w:trPr>
          <w:trHeight w:val="981"/>
        </w:trPr>
        <w:tc>
          <w:tcPr>
            <w:tcW w:w="5220" w:type="dxa"/>
            <w:vAlign w:val="center"/>
            <w:hideMark/>
          </w:tcPr>
          <w:p w:rsidR="0031376C" w:rsidRDefault="0031376C">
            <w:pPr>
              <w:spacing w:before="200" w:line="360" w:lineRule="auto"/>
              <w:jc w:val="left"/>
              <w:rPr>
                <w:sz w:val="26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48640" cy="548640"/>
                  <wp:effectExtent l="19050" t="0" r="381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31376C" w:rsidRDefault="0031376C">
            <w:pPr>
              <w:spacing w:before="200"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val="ru-RU" w:eastAsia="ru-RU" w:bidi="ar-SA"/>
              </w:rPr>
              <w:drawing>
                <wp:inline distT="0" distB="0" distL="0" distR="0">
                  <wp:extent cx="1126490" cy="446405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376C" w:rsidRDefault="0031376C" w:rsidP="0031376C">
      <w:pPr>
        <w:spacing w:line="360" w:lineRule="auto"/>
        <w:jc w:val="center"/>
        <w:rPr>
          <w:sz w:val="26"/>
          <w:szCs w:val="20"/>
        </w:rPr>
      </w:pPr>
      <w:r>
        <w:rPr>
          <w:sz w:val="26"/>
        </w:rPr>
        <w:t>The Ministry of Education and Science of the Russian Federation</w:t>
      </w:r>
    </w:p>
    <w:p w:rsidR="0031376C" w:rsidRDefault="0031376C" w:rsidP="0031376C">
      <w:pPr>
        <w:spacing w:line="360" w:lineRule="auto"/>
        <w:jc w:val="center"/>
        <w:rPr>
          <w:sz w:val="26"/>
        </w:rPr>
      </w:pPr>
      <w:bookmarkStart w:id="0" w:name="OLE_LINK140"/>
      <w:r>
        <w:rPr>
          <w:sz w:val="26"/>
        </w:rPr>
        <w:t xml:space="preserve">Lobachevsky </w:t>
      </w:r>
      <w:bookmarkEnd w:id="0"/>
      <w:r>
        <w:rPr>
          <w:sz w:val="26"/>
        </w:rPr>
        <w:t>State University of Nizhni Novgorod</w:t>
      </w:r>
    </w:p>
    <w:p w:rsidR="0031376C" w:rsidRDefault="0031376C" w:rsidP="0031376C">
      <w:pPr>
        <w:spacing w:line="360" w:lineRule="auto"/>
        <w:jc w:val="center"/>
        <w:rPr>
          <w:sz w:val="26"/>
        </w:rPr>
      </w:pPr>
      <w:r>
        <w:rPr>
          <w:sz w:val="26"/>
        </w:rPr>
        <w:t>Computing Mathematics and Cybernetics faculty</w:t>
      </w:r>
    </w:p>
    <w:p w:rsidR="0031376C" w:rsidRDefault="0031376C" w:rsidP="0031376C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The competitiveness enhancement program </w:t>
      </w:r>
      <w:r>
        <w:rPr>
          <w:sz w:val="26"/>
        </w:rPr>
        <w:br/>
        <w:t xml:space="preserve">of the Lobachevsky State University of Nizhni Novgorod </w:t>
      </w:r>
      <w:r>
        <w:rPr>
          <w:sz w:val="26"/>
        </w:rPr>
        <w:br/>
        <w:t>among the world's research and education centers</w:t>
      </w:r>
    </w:p>
    <w:p w:rsidR="0031376C" w:rsidRDefault="0031376C" w:rsidP="0031376C">
      <w:pPr>
        <w:spacing w:line="360" w:lineRule="auto"/>
        <w:jc w:val="center"/>
        <w:rPr>
          <w:sz w:val="26"/>
        </w:rPr>
      </w:pPr>
      <w:r>
        <w:rPr>
          <w:sz w:val="26"/>
        </w:rPr>
        <w:t>Strategic initiative</w:t>
      </w:r>
      <w:r>
        <w:rPr>
          <w:sz w:val="26"/>
        </w:rPr>
        <w:br/>
        <w:t xml:space="preserve">“Achieving leading positions in the field of supercomputer technology </w:t>
      </w:r>
      <w:r>
        <w:rPr>
          <w:sz w:val="26"/>
        </w:rPr>
        <w:br/>
        <w:t>and high-performance computing”</w:t>
      </w: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ITERATIVE METHODS </w:t>
      </w:r>
      <w:r w:rsidR="003B49BF">
        <w:rPr>
          <w:b/>
          <w:sz w:val="32"/>
        </w:rPr>
        <w:t>FOR</w:t>
      </w:r>
      <w:r>
        <w:rPr>
          <w:b/>
          <w:sz w:val="32"/>
        </w:rPr>
        <w:t xml:space="preserve"> SOLVING LINEAR SYSTEMS</w:t>
      </w:r>
    </w:p>
    <w:p w:rsidR="0031376C" w:rsidRDefault="0031376C" w:rsidP="0031376C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 xml:space="preserve">Practice 6. Solving sparse linear systems </w:t>
      </w:r>
      <w:r>
        <w:rPr>
          <w:i/>
          <w:sz w:val="28"/>
        </w:rPr>
        <w:br/>
      </w:r>
      <w:r w:rsidRPr="0031376C">
        <w:rPr>
          <w:i/>
          <w:sz w:val="28"/>
        </w:rPr>
        <w:t>using the preconditioned biconjugate gradient method</w:t>
      </w: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32"/>
        </w:rPr>
      </w:pPr>
    </w:p>
    <w:p w:rsidR="0031376C" w:rsidRDefault="0031376C" w:rsidP="0031376C">
      <w:pPr>
        <w:spacing w:line="360" w:lineRule="auto"/>
        <w:jc w:val="center"/>
        <w:rPr>
          <w:sz w:val="28"/>
        </w:rPr>
      </w:pPr>
      <w:r>
        <w:rPr>
          <w:sz w:val="28"/>
        </w:rPr>
        <w:t>Nizhni Novgorod</w:t>
      </w:r>
    </w:p>
    <w:p w:rsidR="0031376C" w:rsidRDefault="0031376C" w:rsidP="0031376C">
      <w:pPr>
        <w:spacing w:line="360" w:lineRule="auto"/>
        <w:jc w:val="center"/>
        <w:rPr>
          <w:sz w:val="28"/>
        </w:rPr>
      </w:pPr>
      <w:r>
        <w:rPr>
          <w:sz w:val="28"/>
        </w:rPr>
        <w:t>2014</w:t>
      </w:r>
    </w:p>
    <w:p w:rsidR="0031376C" w:rsidRDefault="0031376C" w:rsidP="0031376C">
      <w:pPr>
        <w:spacing w:after="0"/>
        <w:ind w:firstLine="0"/>
        <w:jc w:val="left"/>
        <w:rPr>
          <w:sz w:val="28"/>
        </w:rPr>
      </w:pPr>
      <w:r>
        <w:rPr>
          <w:sz w:val="28"/>
        </w:rPr>
        <w:br w:type="page"/>
      </w:r>
    </w:p>
    <w:p w:rsidR="00EA1461" w:rsidRDefault="001E3559">
      <w:pPr>
        <w:pStyle w:val="1"/>
      </w:pPr>
      <w:r>
        <w:lastRenderedPageBreak/>
        <w:t>Objectives</w:t>
      </w:r>
    </w:p>
    <w:p w:rsidR="00EA1461" w:rsidRDefault="001E3559" w:rsidP="0031376C">
      <w:pPr>
        <w:spacing w:line="360" w:lineRule="auto"/>
        <w:ind w:firstLine="284"/>
        <w:rPr>
          <w:iCs/>
        </w:rPr>
      </w:pPr>
      <w:r>
        <w:t>The purpose of this laboratory work is to demonstrate practical implementation of the biconjugate gradient method and study influence of preconditioning on the method convergence rate.</w:t>
      </w:r>
    </w:p>
    <w:p w:rsidR="00EA1461" w:rsidRDefault="001E3559">
      <w:pPr>
        <w:pStyle w:val="1"/>
      </w:pPr>
      <w:r>
        <w:t>Abstract</w:t>
      </w:r>
    </w:p>
    <w:p w:rsidR="00EA1461" w:rsidRDefault="001E3559" w:rsidP="0031376C">
      <w:pPr>
        <w:spacing w:line="360" w:lineRule="auto"/>
        <w:ind w:firstLine="284"/>
      </w:pPr>
      <w:r>
        <w:t>In the course of this laboratory work, we shall review one of iterative methods of solving lin</w:t>
      </w:r>
      <w:r>
        <w:t>e</w:t>
      </w:r>
      <w:r>
        <w:t>ar systems, i.e. the biconjugate gradient (BiCG) method. In the course of work, it will be pr</w:t>
      </w:r>
      <w:r>
        <w:t>o</w:t>
      </w:r>
      <w:r>
        <w:t xml:space="preserve">posed to implement this method for linear systems with non-symmetric sparse matrices. The condition number </w:t>
      </w:r>
      <w:r>
        <w:rPr>
          <w:rFonts w:ascii="Cambria Math" w:hAnsi="Cambria Math"/>
          <w:i/>
        </w:rPr>
        <w:t>μ</w:t>
      </w:r>
      <w:r w:rsidRPr="00BE099D">
        <w:rPr>
          <w:rFonts w:ascii="Cambria Math" w:hAnsi="Cambria Math"/>
          <w:i/>
          <w:vertAlign w:val="subscript"/>
        </w:rPr>
        <w:t>A</w:t>
      </w:r>
      <w:r>
        <w:t xml:space="preserve"> of the linear system matrix will have a decisive influence on the method convergence rate, so our next task will consist in studying the method convergence depending on </w:t>
      </w:r>
      <w:r>
        <w:rPr>
          <w:rFonts w:ascii="Cambria Math" w:hAnsi="Cambria Math"/>
          <w:i/>
        </w:rPr>
        <w:t>μ</w:t>
      </w:r>
      <w:r w:rsidRPr="00BE099D">
        <w:rPr>
          <w:rFonts w:ascii="Cambria Math" w:hAnsi="Cambria Math"/>
          <w:i/>
          <w:vertAlign w:val="subscript"/>
        </w:rPr>
        <w:t>A</w:t>
      </w:r>
      <w:r>
        <w:t xml:space="preserve">. Experiments prove poor convergence for ill-conditioned problems. Then it will be proposed to use the </w:t>
      </w:r>
      <w:r>
        <w:rPr>
          <w:i/>
        </w:rPr>
        <w:t>ILU</w:t>
      </w:r>
      <w:r>
        <w:t>(</w:t>
      </w:r>
      <w:r w:rsidRPr="00BE099D">
        <w:rPr>
          <w:i/>
        </w:rPr>
        <w:t>p</w:t>
      </w:r>
      <w:r>
        <w:t>)-preconditioner to improve conditioning of the linear system matrix and analyze the preconditioned method convergence.</w:t>
      </w:r>
    </w:p>
    <w:p w:rsidR="00EA1461" w:rsidRDefault="001E3559">
      <w:pPr>
        <w:pStyle w:val="1"/>
      </w:pPr>
      <w:r>
        <w:t>Guidelines</w:t>
      </w:r>
    </w:p>
    <w:p w:rsidR="00EA1461" w:rsidRDefault="001E3559" w:rsidP="0031376C">
      <w:pPr>
        <w:spacing w:line="360" w:lineRule="auto"/>
      </w:pPr>
      <w:r>
        <w:t>In the course of this laboratory work, it is proposed to study the biconjugate gradient (BiCG) method. Just like the GMRes method, the BiCG method is intended for linear systems with a</w:t>
      </w:r>
      <w:r>
        <w:rPr>
          <w:i/>
        </w:rPr>
        <w:t xml:space="preserve"> n×n</w:t>
      </w:r>
      <w:r>
        <w:t xml:space="preserve"> nonsingular matrix </w:t>
      </w:r>
      <w:r>
        <w:rPr>
          <w:i/>
        </w:rPr>
        <w:t>A.</w:t>
      </w:r>
      <w:r>
        <w:t xml:space="preserve"> At the same time, unlike GMRes, BiCG requires less memory but computes products expressed as </w:t>
      </w:r>
      <w:r>
        <w:rPr>
          <w:i/>
        </w:rPr>
        <w:t>A</w:t>
      </w:r>
      <w:r>
        <w:rPr>
          <w:i/>
          <w:vertAlign w:val="superscript"/>
        </w:rPr>
        <w:t>T</w:t>
      </w:r>
      <w:r>
        <w:rPr>
          <w:i/>
        </w:rPr>
        <w:t>x</w:t>
      </w:r>
      <w:r>
        <w:t xml:space="preserve"> which ensures efficient access to the matrix </w:t>
      </w:r>
      <w:r>
        <w:rPr>
          <w:i/>
        </w:rPr>
        <w:t>A</w:t>
      </w:r>
      <w:r>
        <w:t xml:space="preserve"> columns.</w:t>
      </w:r>
    </w:p>
    <w:p w:rsidR="00EA1461" w:rsidRDefault="001E3559" w:rsidP="0031376C">
      <w:pPr>
        <w:spacing w:line="360" w:lineRule="auto"/>
      </w:pPr>
      <w:r>
        <w:t xml:space="preserve">The first part of this work will be theoretical. It is known that the matrix </w:t>
      </w:r>
      <w:r>
        <w:rPr>
          <w:i/>
        </w:rPr>
        <w:t>A</w:t>
      </w:r>
      <w:r>
        <w:rPr>
          <w:i/>
          <w:vertAlign w:val="superscript"/>
        </w:rPr>
        <w:t>T</w:t>
      </w:r>
      <w:r>
        <w:rPr>
          <w:i/>
        </w:rPr>
        <w:t>A</w:t>
      </w:r>
      <w:r>
        <w:t xml:space="preserve"> is a symmetric positive definite and the system </w:t>
      </w:r>
      <w:r>
        <w:rPr>
          <w:i/>
        </w:rPr>
        <w:t>A</w:t>
      </w:r>
      <w:r>
        <w:rPr>
          <w:i/>
          <w:vertAlign w:val="superscript"/>
        </w:rPr>
        <w:t>T</w:t>
      </w:r>
      <w:r>
        <w:rPr>
          <w:i/>
        </w:rPr>
        <w:t>Ax=A</w:t>
      </w:r>
      <w:r>
        <w:rPr>
          <w:i/>
          <w:vertAlign w:val="superscript"/>
        </w:rPr>
        <w:t>T</w:t>
      </w:r>
      <w:r>
        <w:rPr>
          <w:i/>
        </w:rPr>
        <w:t>b</w:t>
      </w:r>
      <w:r>
        <w:t xml:space="preserve"> is equivalent to the initial one. Theoretically, the new system can be solved using the conjugate gradient system. However, this will involve matrix multiplication so the matrix </w:t>
      </w:r>
      <w:r>
        <w:rPr>
          <w:i/>
        </w:rPr>
        <w:t>A</w:t>
      </w:r>
      <w:r>
        <w:rPr>
          <w:i/>
          <w:vertAlign w:val="superscript"/>
        </w:rPr>
        <w:t>T</w:t>
      </w:r>
      <w:r>
        <w:rPr>
          <w:i/>
        </w:rPr>
        <w:t>A</w:t>
      </w:r>
      <w:r>
        <w:t xml:space="preserve"> may no longer be sparse. Plus, the matrix </w:t>
      </w:r>
      <w:r>
        <w:rPr>
          <w:i/>
        </w:rPr>
        <w:t>A</w:t>
      </w:r>
      <w:r>
        <w:rPr>
          <w:i/>
          <w:vertAlign w:val="superscript"/>
        </w:rPr>
        <w:t>T</w:t>
      </w:r>
      <w:r>
        <w:rPr>
          <w:i/>
        </w:rPr>
        <w:t>A</w:t>
      </w:r>
      <w:r>
        <w:t xml:space="preserve"> is much worse conditioned than the matrix </w:t>
      </w:r>
      <w:r>
        <w:rPr>
          <w:i/>
        </w:rPr>
        <w:t>A</w:t>
      </w:r>
      <w:r>
        <w:t xml:space="preserve">. If </w:t>
      </w:r>
      <w:r>
        <w:rPr>
          <w:i/>
        </w:rPr>
        <w:t>μ</w:t>
      </w:r>
      <w:r w:rsidRPr="00BE099D">
        <w:rPr>
          <w:i/>
          <w:vertAlign w:val="subscript"/>
        </w:rPr>
        <w:t>A</w:t>
      </w:r>
      <w:r>
        <w:t xml:space="preserve"> </w:t>
      </w:r>
      <w:r>
        <w:rPr>
          <w:rFonts w:ascii="Cambria Math" w:hAnsi="Cambria Math"/>
        </w:rPr>
        <w:t>is</w:t>
      </w:r>
      <w:r>
        <w:t xml:space="preserve"> the matrix </w:t>
      </w:r>
      <w:r w:rsidRPr="00BE099D">
        <w:rPr>
          <w:i/>
        </w:rPr>
        <w:t>A</w:t>
      </w:r>
      <w:r>
        <w:t xml:space="preserve"> condition number, the matrix </w:t>
      </w:r>
      <w:r w:rsidR="00BE099D">
        <w:rPr>
          <w:i/>
        </w:rPr>
        <w:t>A</w:t>
      </w:r>
      <w:r w:rsidR="00BE099D">
        <w:rPr>
          <w:i/>
          <w:vertAlign w:val="superscript"/>
        </w:rPr>
        <w:t>T</w:t>
      </w:r>
      <w:r w:rsidR="00BE099D">
        <w:rPr>
          <w:i/>
        </w:rPr>
        <w:t>A</w:t>
      </w:r>
      <w:r w:rsidR="00BE099D">
        <w:t xml:space="preserve"> </w:t>
      </w:r>
      <w:r>
        <w:t>condition number will be equal to (</w:t>
      </w:r>
      <w:r>
        <w:rPr>
          <w:rFonts w:ascii="Cambria Math" w:hAnsi="Cambria Math"/>
          <w:i/>
        </w:rPr>
        <w:t>μ</w:t>
      </w:r>
      <w:r w:rsidRPr="00BE099D">
        <w:rPr>
          <w:rFonts w:ascii="Cambria Math" w:hAnsi="Cambria Math"/>
          <w:i/>
          <w:vertAlign w:val="subscript"/>
        </w:rPr>
        <w:t>A</w:t>
      </w:r>
      <w:r>
        <w:t>)</w:t>
      </w:r>
      <w:r>
        <w:rPr>
          <w:vertAlign w:val="superscript"/>
        </w:rPr>
        <w:t>2</w:t>
      </w:r>
      <w:r>
        <w:t>.</w:t>
      </w:r>
    </w:p>
    <w:p w:rsidR="00EA1461" w:rsidRDefault="001E3559" w:rsidP="0031376C">
      <w:pPr>
        <w:spacing w:line="360" w:lineRule="auto"/>
      </w:pPr>
      <w:r>
        <w:t>The conjugate gradient method cannot be used immediately; the biconjugate gradient method implements another idea. The orthogonal residual sequence is replaced by two biorthogonal s</w:t>
      </w:r>
      <w:r>
        <w:t>e</w:t>
      </w:r>
      <w:r>
        <w:t xml:space="preserve">quences </w:t>
      </w:r>
      <w:r w:rsidRPr="0074794D">
        <w:rPr>
          <w:position w:val="-12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18.45pt" o:ole="">
            <v:imagedata r:id="rId10" o:title=""/>
          </v:shape>
          <o:OLEObject Type="Embed" ProgID="Equation.3" ShapeID="_x0000_i1025" DrawAspect="Content" ObjectID="_1479495922" r:id="rId11"/>
        </w:object>
      </w:r>
      <w:r>
        <w:t xml:space="preserve"> and </w:t>
      </w:r>
      <w:r w:rsidRPr="0074794D">
        <w:rPr>
          <w:position w:val="-12"/>
        </w:rPr>
        <w:object w:dxaOrig="920" w:dyaOrig="360">
          <v:shape id="_x0000_i1026" type="#_x0000_t75" style="width:44.35pt;height:18.45pt" o:ole="">
            <v:imagedata r:id="rId12" o:title=""/>
          </v:shape>
          <o:OLEObject Type="Embed" ProgID="Equation.3" ShapeID="_x0000_i1026" DrawAspect="Content" ObjectID="_1479495923" r:id="rId13"/>
        </w:object>
      </w:r>
      <w:r>
        <w:t>. The sequence of conjugate directions is replaced by the s</w:t>
      </w:r>
      <w:r>
        <w:t>e</w:t>
      </w:r>
      <w:r>
        <w:t xml:space="preserve">quence of biconjugate directions </w:t>
      </w:r>
      <w:r w:rsidRPr="0074794D">
        <w:rPr>
          <w:position w:val="-12"/>
        </w:rPr>
        <w:object w:dxaOrig="1040" w:dyaOrig="360">
          <v:shape id="_x0000_i1027" type="#_x0000_t75" style="width:50.1pt;height:18.45pt" o:ole="">
            <v:imagedata r:id="rId14" o:title=""/>
          </v:shape>
          <o:OLEObject Type="Embed" ProgID="Equation.3" ShapeID="_x0000_i1027" DrawAspect="Content" ObjectID="_1479495924" r:id="rId15"/>
        </w:object>
      </w:r>
      <w:r>
        <w:t xml:space="preserve"> and </w:t>
      </w:r>
      <w:r w:rsidRPr="0074794D">
        <w:rPr>
          <w:position w:val="-12"/>
        </w:rPr>
        <w:object w:dxaOrig="1040" w:dyaOrig="360">
          <v:shape id="_x0000_i1028" type="#_x0000_t75" style="width:50.1pt;height:18.45pt" o:ole="">
            <v:imagedata r:id="rId16" o:title=""/>
          </v:shape>
          <o:OLEObject Type="Embed" ProgID="Equation.3" ShapeID="_x0000_i1028" DrawAspect="Content" ObjectID="_1479495925" r:id="rId17"/>
        </w:object>
      </w:r>
      <w:r>
        <w:t xml:space="preserve">. This enables easy method </w:t>
      </w:r>
      <w:r w:rsidR="00BE099D">
        <w:t>formul</w:t>
      </w:r>
      <w:r w:rsidR="00BE099D">
        <w:t>a</w:t>
      </w:r>
      <w:r w:rsidR="00BE099D">
        <w:t xml:space="preserve">tion </w:t>
      </w:r>
      <w:r>
        <w:t>based on the conjugate gradient method and give the method computation formulas.</w:t>
      </w:r>
    </w:p>
    <w:p w:rsidR="00EA1461" w:rsidRDefault="001E3559" w:rsidP="0031376C">
      <w:pPr>
        <w:spacing w:line="360" w:lineRule="auto"/>
      </w:pPr>
      <w:r>
        <w:t xml:space="preserve">During the following part of work, students will perform a </w:t>
      </w:r>
      <w:r w:rsidR="00BE099D">
        <w:t xml:space="preserve">sequential </w:t>
      </w:r>
      <w:r>
        <w:t xml:space="preserve">implementation of the BiCG method. For this purpose, the solution </w:t>
      </w:r>
      <w:r>
        <w:rPr>
          <w:rStyle w:val="afa"/>
          <w:rFonts w:eastAsia="Calibri"/>
        </w:rPr>
        <w:t>BiCGMethod</w:t>
      </w:r>
      <w:r>
        <w:t xml:space="preserve"> is created to contain the </w:t>
      </w:r>
      <w:r w:rsidR="00BE099D">
        <w:t xml:space="preserve">sequential </w:t>
      </w:r>
      <w:r>
        <w:lastRenderedPageBreak/>
        <w:t>biconjugate gradient method implementation and eventuallly that of the preconditioned biconjugate gradient method.</w:t>
      </w:r>
    </w:p>
    <w:p w:rsidR="00EA1461" w:rsidRDefault="001E3559" w:rsidP="0031376C">
      <w:pPr>
        <w:spacing w:line="360" w:lineRule="auto"/>
      </w:pPr>
      <w:r>
        <w:t>For convenience, the biconjugate gradient method implementation is divided into three pr</w:t>
      </w:r>
      <w:r>
        <w:t>o</w:t>
      </w:r>
      <w:r>
        <w:t>jects: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parser</w:t>
      </w:r>
      <w:r>
        <w:rPr>
          <w:rFonts w:ascii="Times New Roman" w:hAnsi="Times New Roman" w:cs="Times New Roman"/>
          <w:sz w:val="24"/>
          <w:szCs w:val="24"/>
        </w:rPr>
        <w:t xml:space="preserve"> is the project containing implementation of </w:t>
      </w:r>
      <w:r w:rsidR="00BE099D">
        <w:rPr>
          <w:rFonts w:ascii="Times New Roman" w:hAnsi="Times New Roman" w:cs="Times New Roman"/>
          <w:sz w:val="24"/>
          <w:szCs w:val="24"/>
        </w:rPr>
        <w:t xml:space="preserve">functions </w:t>
      </w:r>
      <w:r>
        <w:rPr>
          <w:rFonts w:ascii="Times New Roman" w:hAnsi="Times New Roman" w:cs="Times New Roman"/>
          <w:sz w:val="24"/>
          <w:szCs w:val="24"/>
        </w:rPr>
        <w:t>that enables reading of sy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tem from file and a number of operations required for memory allocation and data initia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ization.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routine</w:t>
      </w:r>
      <w:r>
        <w:rPr>
          <w:rFonts w:ascii="Times New Roman" w:hAnsi="Times New Roman" w:cs="Times New Roman"/>
          <w:sz w:val="24"/>
          <w:szCs w:val="24"/>
        </w:rPr>
        <w:t xml:space="preserve"> is the project containing some mathematic operations such as multiplication of matrices and vectors and checking the solution for consistency.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BiCG</w:t>
      </w:r>
      <w:r>
        <w:rPr>
          <w:rFonts w:ascii="Times New Roman" w:hAnsi="Times New Roman" w:cs="Times New Roman"/>
          <w:sz w:val="24"/>
          <w:szCs w:val="24"/>
        </w:rPr>
        <w:t xml:space="preserve"> is the project containing the biconjugate gradient method implementation and the program main function.</w:t>
      </w:r>
    </w:p>
    <w:p w:rsidR="00EA1461" w:rsidRPr="00BE099D" w:rsidRDefault="001E3559" w:rsidP="0031376C">
      <w:pPr>
        <w:spacing w:before="120" w:after="0" w:line="360" w:lineRule="auto"/>
        <w:rPr>
          <w:rStyle w:val="afb"/>
          <w:rFonts w:eastAsia="Calibri"/>
        </w:rPr>
      </w:pPr>
      <w:r>
        <w:t xml:space="preserve">For sparse matrix representation, use the CRS (Column Row Storage) format. This format involves matrix storage in three arrays: </w:t>
      </w:r>
      <w:r>
        <w:rPr>
          <w:rStyle w:val="afb"/>
          <w:rFonts w:eastAsia="Calibri"/>
        </w:rPr>
        <w:t>Value</w:t>
      </w:r>
      <w:r>
        <w:t xml:space="preserve"> is the array containing nonzeroes recorded row-by-row, </w:t>
      </w:r>
      <w:r>
        <w:rPr>
          <w:rStyle w:val="afb"/>
          <w:rFonts w:eastAsia="Calibri"/>
        </w:rPr>
        <w:t>Col</w:t>
      </w:r>
      <w:r>
        <w:t xml:space="preserve"> is the array for the nonzero column indices, </w:t>
      </w:r>
      <w:r>
        <w:rPr>
          <w:rStyle w:val="afb"/>
          <w:rFonts w:eastAsia="Calibri"/>
        </w:rPr>
        <w:t>RowIndex</w:t>
      </w:r>
      <w:r>
        <w:t xml:space="preserve"> is the array for matrix row indices in the </w:t>
      </w:r>
      <w:r>
        <w:rPr>
          <w:rStyle w:val="afb"/>
          <w:rFonts w:eastAsia="Calibri"/>
        </w:rPr>
        <w:t>Col</w:t>
      </w:r>
      <w:r>
        <w:t xml:space="preserve"> array.</w:t>
      </w:r>
    </w:p>
    <w:p w:rsidR="00EA1461" w:rsidRDefault="001E3559" w:rsidP="0031376C">
      <w:pPr>
        <w:spacing w:before="120" w:after="0" w:line="360" w:lineRule="auto"/>
      </w:pPr>
      <w:r>
        <w:t xml:space="preserve">The main program function will perform the following sequence of actions: 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the command line arguments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Reading the system matrix from the file 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Initialization of variables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Memory allocation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Setting the right-hand vector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Solving linear systems using the biconjugate gradient method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Computation of the system residual over the obtained solution.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 operation data output</w:t>
      </w:r>
    </w:p>
    <w:p w:rsidR="00EA1461" w:rsidRDefault="001E3559" w:rsidP="0031376C">
      <w:pPr>
        <w:pStyle w:val="af6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Memory release</w:t>
      </w:r>
    </w:p>
    <w:p w:rsidR="00EA1461" w:rsidRDefault="001E3559" w:rsidP="0031376C">
      <w:pPr>
        <w:spacing w:before="120" w:after="0" w:line="360" w:lineRule="auto"/>
      </w:pPr>
      <w:r>
        <w:t xml:space="preserve">Experimental results for the biconjugate gradients </w:t>
      </w:r>
      <w:r w:rsidR="00BE099D">
        <w:t xml:space="preserve">method </w:t>
      </w:r>
      <w:r>
        <w:t xml:space="preserve">demonstrate a significant influence of the machine arithmetics on the convergence rate. It is known than in the precise arithmetics, the biconjugate gradient method must converge in no more than </w:t>
      </w:r>
      <w:r>
        <w:rPr>
          <w:i/>
        </w:rPr>
        <w:t>n</w:t>
      </w:r>
      <w:r>
        <w:t xml:space="preserve"> iterations, where </w:t>
      </w:r>
      <w:r>
        <w:rPr>
          <w:i/>
        </w:rPr>
        <w:t>n</w:t>
      </w:r>
      <w:r>
        <w:t xml:space="preserve"> is the linear system matrix dimension. However, practical implementation shows that some (ill-conditioned) problems require more than </w:t>
      </w:r>
      <w:r>
        <w:rPr>
          <w:i/>
        </w:rPr>
        <w:t>n</w:t>
      </w:r>
      <w:r>
        <w:t xml:space="preserve"> iterations for the method to converge.</w:t>
      </w:r>
    </w:p>
    <w:p w:rsidR="00EA1461" w:rsidRDefault="001E3559" w:rsidP="0031376C">
      <w:pPr>
        <w:spacing w:before="120" w:after="0" w:line="360" w:lineRule="auto"/>
      </w:pPr>
      <w:r>
        <w:t xml:space="preserve">As for other methods, preconditioning is required to improve the convergence rate. A preconditioner is a matrix </w:t>
      </w:r>
      <w:r>
        <w:rPr>
          <w:i/>
        </w:rPr>
        <w:t>M</w:t>
      </w:r>
      <w:r>
        <w:t xml:space="preserve"> that has the following properties:</w:t>
      </w:r>
    </w:p>
    <w:p w:rsidR="00EA1461" w:rsidRDefault="001E3559" w:rsidP="0031376C">
      <w:pPr>
        <w:pStyle w:val="af6"/>
        <w:numPr>
          <w:ilvl w:val="0"/>
          <w:numId w:val="7"/>
        </w:num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BE099D"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is a nonsingular matrix</w:t>
      </w:r>
    </w:p>
    <w:p w:rsidR="00EA1461" w:rsidRDefault="001E3559" w:rsidP="0031376C">
      <w:pPr>
        <w:pStyle w:val="af6"/>
        <w:numPr>
          <w:ilvl w:val="0"/>
          <w:numId w:val="7"/>
        </w:num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–1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is a well-conditioned matrix</w:t>
      </w:r>
    </w:p>
    <w:p w:rsidR="00EA1461" w:rsidRDefault="001E3559" w:rsidP="0031376C">
      <w:pPr>
        <w:pStyle w:val="af6"/>
        <w:numPr>
          <w:ilvl w:val="0"/>
          <w:numId w:val="7"/>
        </w:num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Matrices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are easily inversible (which means that the systems </w:t>
      </w:r>
      <w:r>
        <w:rPr>
          <w:rFonts w:ascii="Times New Roman" w:hAnsi="Times New Roman" w:cs="Times New Roman"/>
          <w:i/>
          <w:sz w:val="24"/>
          <w:szCs w:val="24"/>
        </w:rPr>
        <w:t>Mz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>are easy to solve)</w:t>
      </w:r>
    </w:p>
    <w:p w:rsidR="00EA1461" w:rsidRDefault="001E3559" w:rsidP="0031376C">
      <w:pPr>
        <w:spacing w:before="120" w:after="0" w:line="360" w:lineRule="auto"/>
      </w:pPr>
      <w:r>
        <w:t xml:space="preserve">The </w:t>
      </w:r>
      <w:r w:rsidRPr="00BE099D">
        <w:rPr>
          <w:i/>
        </w:rPr>
        <w:t>ILU</w:t>
      </w:r>
      <w:r>
        <w:t>(</w:t>
      </w:r>
      <w:r w:rsidRPr="00BE099D">
        <w:rPr>
          <w:i/>
        </w:rPr>
        <w:t>p</w:t>
      </w:r>
      <w:r>
        <w:t xml:space="preserve">) preconditioner which is an incomplete </w:t>
      </w:r>
      <w:r w:rsidRPr="00BE099D">
        <w:rPr>
          <w:i/>
        </w:rPr>
        <w:t>LU</w:t>
      </w:r>
      <w:r>
        <w:t>-factorization will be used for the pu</w:t>
      </w:r>
      <w:r>
        <w:t>r</w:t>
      </w:r>
      <w:r>
        <w:t>pose of this work (see the laboratory work on preconditioning methods).</w:t>
      </w:r>
    </w:p>
    <w:p w:rsidR="00EA1461" w:rsidRDefault="001E3559" w:rsidP="0031376C">
      <w:pPr>
        <w:spacing w:before="120" w:after="0" w:line="360" w:lineRule="auto"/>
      </w:pPr>
      <w:r>
        <w:t xml:space="preserve">As part of this laboratory work, computational formulas for the preconditioned BiCG method will be given and students will be proposed to implement this method. </w:t>
      </w:r>
    </w:p>
    <w:p w:rsidR="00EA1461" w:rsidRDefault="001E3559" w:rsidP="0031376C">
      <w:pPr>
        <w:spacing w:before="120" w:after="0" w:line="360" w:lineRule="auto"/>
      </w:pPr>
      <w:r>
        <w:t xml:space="preserve">First of all, add the project containing the </w:t>
      </w:r>
      <w:r w:rsidRPr="00BE099D">
        <w:rPr>
          <w:i/>
        </w:rPr>
        <w:t>ILU</w:t>
      </w:r>
      <w:r>
        <w:t>(</w:t>
      </w:r>
      <w:r w:rsidRPr="00BE099D">
        <w:rPr>
          <w:i/>
        </w:rPr>
        <w:t>p</w:t>
      </w:r>
      <w:r>
        <w:t>) preconditioner implementation to the sol</w:t>
      </w:r>
      <w:r>
        <w:t>u</w:t>
      </w:r>
      <w:r>
        <w:t xml:space="preserve">tion. After that, one can implement </w:t>
      </w:r>
      <w:r>
        <w:rPr>
          <w:rStyle w:val="afb"/>
          <w:rFonts w:eastAsia="Calibri"/>
        </w:rPr>
        <w:t>BiCG_M()</w:t>
      </w:r>
      <w:r>
        <w:t xml:space="preserve">, a new fucntion of solving linear systems using the preconditioned biconjugate gradient </w:t>
      </w:r>
      <w:r w:rsidR="00BE099D">
        <w:t>method</w:t>
      </w:r>
      <w:r>
        <w:t xml:space="preserve">. First of all, copy all parameters from the BiCG() function prototype to the prototype. Then, add to the function prototype structures of the multiplier matrices </w:t>
      </w:r>
      <w:r w:rsidR="00BE099D" w:rsidRPr="00BE099D">
        <w:rPr>
          <w:i/>
        </w:rPr>
        <w:t>L</w:t>
      </w:r>
      <w:r w:rsidR="00BE099D">
        <w:t xml:space="preserve"> </w:t>
      </w:r>
      <w:r>
        <w:t xml:space="preserve">and </w:t>
      </w:r>
      <w:r w:rsidR="00BE099D" w:rsidRPr="00BE099D">
        <w:rPr>
          <w:i/>
        </w:rPr>
        <w:t>U</w:t>
      </w:r>
      <w:r w:rsidR="00BE099D">
        <w:t xml:space="preserve"> </w:t>
      </w:r>
      <w:r>
        <w:t>as inputs and implement the function in accordance with the alg</w:t>
      </w:r>
      <w:r>
        <w:t>o</w:t>
      </w:r>
      <w:r>
        <w:t>rithm computational formulas.</w:t>
      </w:r>
    </w:p>
    <w:p w:rsidR="00EA1461" w:rsidRDefault="001E3559" w:rsidP="0031376C">
      <w:pPr>
        <w:spacing w:before="120" w:after="0" w:line="360" w:lineRule="auto"/>
      </w:pPr>
      <w:r>
        <w:t xml:space="preserve">Experimental results for the preconditioned biconjugate gradients </w:t>
      </w:r>
      <w:r w:rsidR="00BE099D">
        <w:t>method</w:t>
      </w:r>
      <w:r>
        <w:t xml:space="preserve"> demonstrate a si</w:t>
      </w:r>
      <w:r>
        <w:t>g</w:t>
      </w:r>
      <w:r>
        <w:t>nificant improvement of the method convergence rate.</w:t>
      </w:r>
    </w:p>
    <w:p w:rsidR="00EA1461" w:rsidRDefault="001E3559">
      <w:pPr>
        <w:pStyle w:val="1"/>
        <w:rPr>
          <w:rStyle w:val="aa"/>
          <w:color w:val="000000"/>
          <w:szCs w:val="24"/>
        </w:rPr>
      </w:pPr>
      <w:r>
        <w:t xml:space="preserve">Recommendations for Students </w:t>
      </w:r>
    </w:p>
    <w:p w:rsidR="00EA1461" w:rsidRDefault="001E3559" w:rsidP="0031376C">
      <w:pPr>
        <w:spacing w:line="360" w:lineRule="auto"/>
      </w:pPr>
      <w:r>
        <w:t>A brief method description including algorithm pseudocode can be found in [1]. A detailed description of the method including the respective conclusions, theoretical justification and a</w:t>
      </w:r>
      <w:r>
        <w:t>p</w:t>
      </w:r>
      <w:r>
        <w:t>plication examples can be found in [2].</w:t>
      </w:r>
    </w:p>
    <w:p w:rsidR="00EA1461" w:rsidRDefault="001E3559">
      <w:pPr>
        <w:pStyle w:val="1"/>
      </w:pPr>
      <w:r>
        <w:t>References</w:t>
      </w:r>
    </w:p>
    <w:p w:rsidR="00EA1461" w:rsidRDefault="001E3559" w:rsidP="0031376C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J. Dongarra et al. Templates for the solution of linear systems: building blocks for iterative methods. SIAM, 1994.</w:t>
      </w:r>
    </w:p>
    <w:p w:rsidR="00EA1461" w:rsidRDefault="001E3559" w:rsidP="0031376C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Y. Saad. Iterative Methods for Sparse Linear Systems. SIAM, 2003.</w:t>
      </w:r>
    </w:p>
    <w:p w:rsidR="00EA1461" w:rsidRDefault="001E3559">
      <w:pPr>
        <w:pStyle w:val="1"/>
      </w:pPr>
      <w:r>
        <w:t>Practice</w:t>
      </w:r>
    </w:p>
    <w:p w:rsidR="00EA1461" w:rsidRDefault="001E3559" w:rsidP="0031376C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 xml:space="preserve">Analyze the BiCG method convergence rate depending on precision of the floating point </w:t>
      </w:r>
      <w:r w:rsidR="00BE099D">
        <w:t>arithmetic.</w:t>
      </w:r>
      <w:r>
        <w:t xml:space="preserve"> Use the float, double and long double data types and the mpfr library of real numbers.</w:t>
      </w:r>
    </w:p>
    <w:p w:rsidR="00EA1461" w:rsidRDefault="001E3559" w:rsidP="0031376C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>Implement the BiCG-Stab method or stabilized biconjugate gradient method using the pseudocode indicated in [1]. Compare convergence rates of the initial and stabilized methods.</w:t>
      </w:r>
    </w:p>
    <w:p w:rsidR="00EA1461" w:rsidRDefault="001E3559">
      <w:pPr>
        <w:pStyle w:val="1"/>
      </w:pPr>
      <w:r>
        <w:lastRenderedPageBreak/>
        <w:t>Test</w:t>
      </w:r>
    </w:p>
    <w:p w:rsidR="00EA1461" w:rsidRDefault="001E3559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systems are solvable using the biconjugate gradient method?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systems </w:t>
      </w:r>
      <w:r w:rsidR="000B5EA0">
        <w:rPr>
          <w:rFonts w:ascii="Times New Roman" w:hAnsi="Times New Roman" w:cs="Times New Roman"/>
          <w:sz w:val="24"/>
          <w:szCs w:val="24"/>
        </w:rPr>
        <w:t>with a</w:t>
      </w:r>
      <w:r>
        <w:rPr>
          <w:rFonts w:ascii="Times New Roman" w:hAnsi="Times New Roman" w:cs="Times New Roman"/>
          <w:sz w:val="24"/>
          <w:szCs w:val="24"/>
        </w:rPr>
        <w:t xml:space="preserve"> symmetric positive definite matrix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systems </w:t>
      </w:r>
      <w:r w:rsidR="000B5EA0">
        <w:rPr>
          <w:rFonts w:ascii="Times New Roman" w:hAnsi="Times New Roman" w:cs="Times New Roman"/>
          <w:sz w:val="24"/>
          <w:szCs w:val="24"/>
        </w:rPr>
        <w:t>with a</w:t>
      </w:r>
      <w:r>
        <w:rPr>
          <w:rFonts w:ascii="Times New Roman" w:hAnsi="Times New Roman" w:cs="Times New Roman"/>
          <w:sz w:val="24"/>
          <w:szCs w:val="24"/>
        </w:rPr>
        <w:t xml:space="preserve"> symmetric matrix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BE099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ystems </w:t>
      </w:r>
      <w:r w:rsidR="000B5EA0">
        <w:rPr>
          <w:rFonts w:ascii="Times New Roman" w:hAnsi="Times New Roman" w:cs="Times New Roman"/>
          <w:sz w:val="24"/>
          <w:szCs w:val="24"/>
        </w:rPr>
        <w:t>with a</w:t>
      </w:r>
      <w:r>
        <w:rPr>
          <w:rFonts w:ascii="Times New Roman" w:hAnsi="Times New Roman" w:cs="Times New Roman"/>
          <w:sz w:val="24"/>
          <w:szCs w:val="24"/>
        </w:rPr>
        <w:t xml:space="preserve"> general matrix</w:t>
      </w:r>
    </w:p>
    <w:p w:rsidR="00EA1461" w:rsidRDefault="001E3559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main difference of the biconjugate gradient method compared to the conj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gate gradient method?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+This method is applicable to non-symmetric matrices.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method has a greater accuracy.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method has a greater convergence rate.</w:t>
      </w:r>
    </w:p>
    <w:p w:rsidR="00EA1461" w:rsidRDefault="00371937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  <w:r w:rsidR="001E3559">
        <w:rPr>
          <w:rFonts w:ascii="Times New Roman" w:hAnsi="Times New Roman" w:cs="Times New Roman"/>
          <w:sz w:val="24"/>
          <w:szCs w:val="24"/>
        </w:rPr>
        <w:t xml:space="preserve"> is the principal disadvantage of the biconjugate gradient method?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+The matrix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has a greater condition number than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matrix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has a smaller condition number than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</w:p>
    <w:p w:rsidR="00EA1461" w:rsidRDefault="00371937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  <w:r w:rsidR="001E3559">
        <w:rPr>
          <w:rFonts w:ascii="Times New Roman" w:hAnsi="Times New Roman" w:cs="Times New Roman"/>
          <w:sz w:val="24"/>
          <w:szCs w:val="24"/>
        </w:rPr>
        <w:t xml:space="preserve"> is the complexity of a single biconjugate gradient method iteration?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E099D"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E099D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Pr="00BE099D"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E099D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E099D"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E099D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A1461" w:rsidRDefault="00371937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  <w:r w:rsidR="001E3559">
        <w:rPr>
          <w:rFonts w:ascii="Times New Roman" w:hAnsi="Times New Roman" w:cs="Times New Roman"/>
          <w:sz w:val="24"/>
          <w:szCs w:val="24"/>
        </w:rPr>
        <w:t xml:space="preserve"> are the main operations of the biconjugate gradient method?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+Scalar multiplication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Matrix multiplication by a vector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Matrix transposing</w:t>
      </w:r>
    </w:p>
    <w:p w:rsidR="00EA1461" w:rsidRDefault="001E3559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possible reasons for a greater biconjugate gradient method error?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+Poor matrix condition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+Numeric computational error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Solving linear systems with a non-symmetric matrix</w:t>
      </w:r>
    </w:p>
    <w:p w:rsidR="00EA1461" w:rsidRDefault="001E3559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Preconditioning of the biconjugate gradient method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+Improves the numerical method accuracy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Reduces the numerical method accuracy</w:t>
      </w:r>
    </w:p>
    <w:p w:rsidR="00EA1461" w:rsidRDefault="001E3559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Preconditioning of the biconjugate gradient method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Improves the theoretical method accuracy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Reduces the theoretical method accuracy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+Has no influence on the theoretical method accuracy</w:t>
      </w:r>
    </w:p>
    <w:p w:rsidR="00EA1461" w:rsidRDefault="001E3559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Preconditioning of the biconjugate gradient method enables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+Reduction of the method iterations count to reach the required accuracy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+Imrpovement of the method computational stability</w:t>
      </w:r>
    </w:p>
    <w:p w:rsidR="00EA1461" w:rsidRDefault="001E3559" w:rsidP="0031376C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Can the method acceleration become close to the linear acceleration if the </w:t>
      </w:r>
      <w:r w:rsidR="005F7CEB">
        <w:rPr>
          <w:rFonts w:ascii="Times New Roman" w:hAnsi="Times New Roman" w:cs="Times New Roman"/>
          <w:sz w:val="24"/>
          <w:szCs w:val="24"/>
        </w:rPr>
        <w:t xml:space="preserve">main </w:t>
      </w:r>
      <w:r>
        <w:rPr>
          <w:rFonts w:ascii="Times New Roman" w:hAnsi="Times New Roman" w:cs="Times New Roman"/>
          <w:sz w:val="24"/>
          <w:szCs w:val="24"/>
        </w:rPr>
        <w:t>math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matic operations of the method are parallelized?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Yes</w:t>
      </w:r>
    </w:p>
    <w:p w:rsidR="00EA1461" w:rsidRDefault="001E3559" w:rsidP="0031376C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+No</w:t>
      </w:r>
    </w:p>
    <w:sectPr w:rsidR="00EA1461" w:rsidSect="007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3E6" w:rsidRDefault="00E503E6" w:rsidP="00F85E6E">
      <w:pPr>
        <w:spacing w:after="0"/>
      </w:pPr>
      <w:r>
        <w:separator/>
      </w:r>
    </w:p>
  </w:endnote>
  <w:endnote w:type="continuationSeparator" w:id="0">
    <w:p w:rsidR="00E503E6" w:rsidRDefault="00E503E6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3E6" w:rsidRDefault="00E503E6" w:rsidP="00F85E6E">
      <w:pPr>
        <w:spacing w:after="0"/>
      </w:pPr>
      <w:r>
        <w:separator/>
      </w:r>
    </w:p>
  </w:footnote>
  <w:footnote w:type="continuationSeparator" w:id="0">
    <w:p w:rsidR="00E503E6" w:rsidRDefault="00E503E6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62A62"/>
    <w:multiLevelType w:val="hybridMultilevel"/>
    <w:tmpl w:val="366C333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46B01F31"/>
    <w:multiLevelType w:val="hybridMultilevel"/>
    <w:tmpl w:val="81AAD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A1123"/>
    <w:multiLevelType w:val="hybridMultilevel"/>
    <w:tmpl w:val="8AFA3C84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884E56">
      <w:start w:val="1"/>
      <w:numFmt w:val="lowerLetter"/>
      <w:lvlText w:val="%2."/>
      <w:lvlJc w:val="left"/>
      <w:pPr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78F64E3E"/>
    <w:multiLevelType w:val="hybridMultilevel"/>
    <w:tmpl w:val="DB8AFB8A"/>
    <w:lvl w:ilvl="0" w:tplc="96C8F16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751AD7DE" w:tentative="1">
      <w:start w:val="1"/>
      <w:numFmt w:val="lowerLetter"/>
      <w:lvlText w:val="%2."/>
      <w:lvlJc w:val="left"/>
      <w:pPr>
        <w:ind w:left="1440" w:hanging="360"/>
      </w:pPr>
    </w:lvl>
    <w:lvl w:ilvl="2" w:tplc="0E1E11C8" w:tentative="1">
      <w:start w:val="1"/>
      <w:numFmt w:val="lowerRoman"/>
      <w:lvlText w:val="%3."/>
      <w:lvlJc w:val="right"/>
      <w:pPr>
        <w:ind w:left="2160" w:hanging="180"/>
      </w:pPr>
    </w:lvl>
    <w:lvl w:ilvl="3" w:tplc="943E83E2" w:tentative="1">
      <w:start w:val="1"/>
      <w:numFmt w:val="decimal"/>
      <w:lvlText w:val="%4."/>
      <w:lvlJc w:val="left"/>
      <w:pPr>
        <w:ind w:left="2880" w:hanging="360"/>
      </w:pPr>
    </w:lvl>
    <w:lvl w:ilvl="4" w:tplc="EDD6D25C" w:tentative="1">
      <w:start w:val="1"/>
      <w:numFmt w:val="lowerLetter"/>
      <w:lvlText w:val="%5."/>
      <w:lvlJc w:val="left"/>
      <w:pPr>
        <w:ind w:left="3600" w:hanging="360"/>
      </w:pPr>
    </w:lvl>
    <w:lvl w:ilvl="5" w:tplc="B678989A" w:tentative="1">
      <w:start w:val="1"/>
      <w:numFmt w:val="lowerRoman"/>
      <w:lvlText w:val="%6."/>
      <w:lvlJc w:val="right"/>
      <w:pPr>
        <w:ind w:left="4320" w:hanging="180"/>
      </w:pPr>
    </w:lvl>
    <w:lvl w:ilvl="6" w:tplc="CC4E7B92" w:tentative="1">
      <w:start w:val="1"/>
      <w:numFmt w:val="decimal"/>
      <w:lvlText w:val="%7."/>
      <w:lvlJc w:val="left"/>
      <w:pPr>
        <w:ind w:left="5040" w:hanging="360"/>
      </w:pPr>
    </w:lvl>
    <w:lvl w:ilvl="7" w:tplc="16E0F498" w:tentative="1">
      <w:start w:val="1"/>
      <w:numFmt w:val="lowerLetter"/>
      <w:lvlText w:val="%8."/>
      <w:lvlJc w:val="left"/>
      <w:pPr>
        <w:ind w:left="5760" w:hanging="360"/>
      </w:pPr>
    </w:lvl>
    <w:lvl w:ilvl="8" w:tplc="1D64DF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A3BE6"/>
    <w:rsid w:val="000A602F"/>
    <w:rsid w:val="000B54EF"/>
    <w:rsid w:val="000B5C8C"/>
    <w:rsid w:val="000B5EA0"/>
    <w:rsid w:val="000C7E24"/>
    <w:rsid w:val="000D3EE4"/>
    <w:rsid w:val="000E2637"/>
    <w:rsid w:val="000E43E0"/>
    <w:rsid w:val="000F1B4A"/>
    <w:rsid w:val="000F611C"/>
    <w:rsid w:val="000F6995"/>
    <w:rsid w:val="00107B4D"/>
    <w:rsid w:val="00113294"/>
    <w:rsid w:val="00137C38"/>
    <w:rsid w:val="001524F2"/>
    <w:rsid w:val="00161083"/>
    <w:rsid w:val="00177767"/>
    <w:rsid w:val="0018259C"/>
    <w:rsid w:val="001833D3"/>
    <w:rsid w:val="00186C82"/>
    <w:rsid w:val="001A12BC"/>
    <w:rsid w:val="001A315C"/>
    <w:rsid w:val="001A7F04"/>
    <w:rsid w:val="001C6CB2"/>
    <w:rsid w:val="001E1D9D"/>
    <w:rsid w:val="001E3559"/>
    <w:rsid w:val="001E3BF5"/>
    <w:rsid w:val="00204239"/>
    <w:rsid w:val="00206412"/>
    <w:rsid w:val="0020738A"/>
    <w:rsid w:val="00231275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E11C5"/>
    <w:rsid w:val="002E7697"/>
    <w:rsid w:val="002F1A34"/>
    <w:rsid w:val="002F31DB"/>
    <w:rsid w:val="002F4306"/>
    <w:rsid w:val="00302278"/>
    <w:rsid w:val="00303038"/>
    <w:rsid w:val="00312D6A"/>
    <w:rsid w:val="0031376C"/>
    <w:rsid w:val="003252FF"/>
    <w:rsid w:val="0033085B"/>
    <w:rsid w:val="00331BB8"/>
    <w:rsid w:val="003418B6"/>
    <w:rsid w:val="00345886"/>
    <w:rsid w:val="00361E3F"/>
    <w:rsid w:val="003664F7"/>
    <w:rsid w:val="00371937"/>
    <w:rsid w:val="003B49BF"/>
    <w:rsid w:val="003B73FF"/>
    <w:rsid w:val="003C0E86"/>
    <w:rsid w:val="003C26D8"/>
    <w:rsid w:val="003D2751"/>
    <w:rsid w:val="003F72A6"/>
    <w:rsid w:val="0041030A"/>
    <w:rsid w:val="0041107B"/>
    <w:rsid w:val="00413497"/>
    <w:rsid w:val="00417668"/>
    <w:rsid w:val="004362F5"/>
    <w:rsid w:val="004626C0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497C"/>
    <w:rsid w:val="004C6D3C"/>
    <w:rsid w:val="004E38CA"/>
    <w:rsid w:val="00543CA7"/>
    <w:rsid w:val="00552746"/>
    <w:rsid w:val="005531D5"/>
    <w:rsid w:val="005621F8"/>
    <w:rsid w:val="00567B15"/>
    <w:rsid w:val="00567C2F"/>
    <w:rsid w:val="005727F7"/>
    <w:rsid w:val="00580C47"/>
    <w:rsid w:val="005835C3"/>
    <w:rsid w:val="0059092D"/>
    <w:rsid w:val="00595672"/>
    <w:rsid w:val="005A16D1"/>
    <w:rsid w:val="005A5B1C"/>
    <w:rsid w:val="005B1505"/>
    <w:rsid w:val="005C5B81"/>
    <w:rsid w:val="005D5ED1"/>
    <w:rsid w:val="005F5235"/>
    <w:rsid w:val="005F7CEB"/>
    <w:rsid w:val="0060026E"/>
    <w:rsid w:val="006053BD"/>
    <w:rsid w:val="00606F16"/>
    <w:rsid w:val="00610EA3"/>
    <w:rsid w:val="00612D4C"/>
    <w:rsid w:val="00625898"/>
    <w:rsid w:val="00641D74"/>
    <w:rsid w:val="006505BE"/>
    <w:rsid w:val="006717FE"/>
    <w:rsid w:val="00684FE9"/>
    <w:rsid w:val="0069443D"/>
    <w:rsid w:val="006A35AD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42BC4"/>
    <w:rsid w:val="00746EFB"/>
    <w:rsid w:val="0074794D"/>
    <w:rsid w:val="00752D3F"/>
    <w:rsid w:val="00763886"/>
    <w:rsid w:val="00765FB0"/>
    <w:rsid w:val="00767866"/>
    <w:rsid w:val="007679E5"/>
    <w:rsid w:val="00770823"/>
    <w:rsid w:val="007745D9"/>
    <w:rsid w:val="00782572"/>
    <w:rsid w:val="007839C4"/>
    <w:rsid w:val="00795B9C"/>
    <w:rsid w:val="007C01CB"/>
    <w:rsid w:val="007C07CE"/>
    <w:rsid w:val="007D7D0D"/>
    <w:rsid w:val="007F2059"/>
    <w:rsid w:val="008036E0"/>
    <w:rsid w:val="00805D71"/>
    <w:rsid w:val="00821F0E"/>
    <w:rsid w:val="008327E9"/>
    <w:rsid w:val="00835E47"/>
    <w:rsid w:val="00841E9C"/>
    <w:rsid w:val="00842BB0"/>
    <w:rsid w:val="00845EC9"/>
    <w:rsid w:val="008466BA"/>
    <w:rsid w:val="008615B3"/>
    <w:rsid w:val="008626D9"/>
    <w:rsid w:val="008832DA"/>
    <w:rsid w:val="00885156"/>
    <w:rsid w:val="00886815"/>
    <w:rsid w:val="00893651"/>
    <w:rsid w:val="008A12EE"/>
    <w:rsid w:val="008A39AC"/>
    <w:rsid w:val="008A5214"/>
    <w:rsid w:val="008B1BE3"/>
    <w:rsid w:val="008B1E86"/>
    <w:rsid w:val="008B4E73"/>
    <w:rsid w:val="008C23FA"/>
    <w:rsid w:val="008C3214"/>
    <w:rsid w:val="008D1697"/>
    <w:rsid w:val="008D241A"/>
    <w:rsid w:val="00907ACF"/>
    <w:rsid w:val="00912B85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930C2"/>
    <w:rsid w:val="009A4B1F"/>
    <w:rsid w:val="009B3D40"/>
    <w:rsid w:val="009C0687"/>
    <w:rsid w:val="009C680D"/>
    <w:rsid w:val="009E7FE1"/>
    <w:rsid w:val="009F60EF"/>
    <w:rsid w:val="009F6B84"/>
    <w:rsid w:val="00A07308"/>
    <w:rsid w:val="00A14142"/>
    <w:rsid w:val="00A30952"/>
    <w:rsid w:val="00A40636"/>
    <w:rsid w:val="00A51D7E"/>
    <w:rsid w:val="00A5569E"/>
    <w:rsid w:val="00A56B29"/>
    <w:rsid w:val="00A606D4"/>
    <w:rsid w:val="00A60B60"/>
    <w:rsid w:val="00A714D3"/>
    <w:rsid w:val="00A7745F"/>
    <w:rsid w:val="00A83C0D"/>
    <w:rsid w:val="00A86C64"/>
    <w:rsid w:val="00A9242F"/>
    <w:rsid w:val="00A928BE"/>
    <w:rsid w:val="00AB1C4B"/>
    <w:rsid w:val="00AB3A94"/>
    <w:rsid w:val="00AB4D9B"/>
    <w:rsid w:val="00AB5280"/>
    <w:rsid w:val="00AC17BA"/>
    <w:rsid w:val="00AC66DA"/>
    <w:rsid w:val="00AD2E8F"/>
    <w:rsid w:val="00AD5B51"/>
    <w:rsid w:val="00AE1B69"/>
    <w:rsid w:val="00B24A2B"/>
    <w:rsid w:val="00B30A12"/>
    <w:rsid w:val="00B3596C"/>
    <w:rsid w:val="00B40F8B"/>
    <w:rsid w:val="00B430F2"/>
    <w:rsid w:val="00B46260"/>
    <w:rsid w:val="00B46E8F"/>
    <w:rsid w:val="00B65EBF"/>
    <w:rsid w:val="00B67C3A"/>
    <w:rsid w:val="00B77A62"/>
    <w:rsid w:val="00B77B9C"/>
    <w:rsid w:val="00B82E47"/>
    <w:rsid w:val="00B9025E"/>
    <w:rsid w:val="00B916C3"/>
    <w:rsid w:val="00B91971"/>
    <w:rsid w:val="00B9327D"/>
    <w:rsid w:val="00B960C7"/>
    <w:rsid w:val="00B97C7F"/>
    <w:rsid w:val="00BB7B2C"/>
    <w:rsid w:val="00BC4DB0"/>
    <w:rsid w:val="00BD094D"/>
    <w:rsid w:val="00BD53CB"/>
    <w:rsid w:val="00BE099D"/>
    <w:rsid w:val="00BF0692"/>
    <w:rsid w:val="00BF1DB7"/>
    <w:rsid w:val="00BF4952"/>
    <w:rsid w:val="00C0073A"/>
    <w:rsid w:val="00C00BCC"/>
    <w:rsid w:val="00C120D2"/>
    <w:rsid w:val="00C251DF"/>
    <w:rsid w:val="00C332F3"/>
    <w:rsid w:val="00C46DBB"/>
    <w:rsid w:val="00C56D27"/>
    <w:rsid w:val="00C63D9E"/>
    <w:rsid w:val="00C6575C"/>
    <w:rsid w:val="00C71FE7"/>
    <w:rsid w:val="00C72BC1"/>
    <w:rsid w:val="00C74895"/>
    <w:rsid w:val="00C817DC"/>
    <w:rsid w:val="00CB0398"/>
    <w:rsid w:val="00CB1D8E"/>
    <w:rsid w:val="00CD2B64"/>
    <w:rsid w:val="00CD6744"/>
    <w:rsid w:val="00CE67A1"/>
    <w:rsid w:val="00CE67D5"/>
    <w:rsid w:val="00CE7B0A"/>
    <w:rsid w:val="00CF2371"/>
    <w:rsid w:val="00CF30E3"/>
    <w:rsid w:val="00CF4DF1"/>
    <w:rsid w:val="00D11880"/>
    <w:rsid w:val="00D1318B"/>
    <w:rsid w:val="00D2567E"/>
    <w:rsid w:val="00D25967"/>
    <w:rsid w:val="00D3512F"/>
    <w:rsid w:val="00D47120"/>
    <w:rsid w:val="00D51835"/>
    <w:rsid w:val="00D74B03"/>
    <w:rsid w:val="00D86D97"/>
    <w:rsid w:val="00D9168F"/>
    <w:rsid w:val="00D9289B"/>
    <w:rsid w:val="00DB1A0B"/>
    <w:rsid w:val="00DB4C9C"/>
    <w:rsid w:val="00DC2EFC"/>
    <w:rsid w:val="00DE4E07"/>
    <w:rsid w:val="00DE5D11"/>
    <w:rsid w:val="00DF09D5"/>
    <w:rsid w:val="00DF4A7F"/>
    <w:rsid w:val="00E131A6"/>
    <w:rsid w:val="00E17279"/>
    <w:rsid w:val="00E20332"/>
    <w:rsid w:val="00E22C6A"/>
    <w:rsid w:val="00E30B0D"/>
    <w:rsid w:val="00E30DB2"/>
    <w:rsid w:val="00E425AD"/>
    <w:rsid w:val="00E44335"/>
    <w:rsid w:val="00E460F0"/>
    <w:rsid w:val="00E46531"/>
    <w:rsid w:val="00E46E83"/>
    <w:rsid w:val="00E503E6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461"/>
    <w:rsid w:val="00EA1FD3"/>
    <w:rsid w:val="00EA6DD4"/>
    <w:rsid w:val="00EC15E6"/>
    <w:rsid w:val="00EF24C3"/>
    <w:rsid w:val="00F008FD"/>
    <w:rsid w:val="00F1227A"/>
    <w:rsid w:val="00F1382C"/>
    <w:rsid w:val="00F36C9E"/>
    <w:rsid w:val="00F52131"/>
    <w:rsid w:val="00F54A0B"/>
    <w:rsid w:val="00F62CE2"/>
    <w:rsid w:val="00F85E6E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ru-RU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link w:val="af7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8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9">
    <w:name w:val="Placeholder Text"/>
    <w:basedOn w:val="a2"/>
    <w:uiPriority w:val="99"/>
    <w:semiHidden/>
    <w:rsid w:val="00F36C9E"/>
    <w:rPr>
      <w:color w:val="808080"/>
    </w:rPr>
  </w:style>
  <w:style w:type="character" w:customStyle="1" w:styleId="afa">
    <w:name w:val="выделение"/>
    <w:basedOn w:val="a2"/>
    <w:uiPriority w:val="1"/>
    <w:qFormat/>
    <w:rsid w:val="00580C47"/>
    <w:rPr>
      <w:rFonts w:ascii="Times New Roman" w:eastAsia="Times New Roman" w:hAnsi="Times New Roman" w:cs="Times New Roman"/>
      <w:b/>
      <w:i w:val="0"/>
      <w:iCs/>
      <w:szCs w:val="24"/>
      <w:lang w:eastAsia="ru-RU"/>
    </w:rPr>
  </w:style>
  <w:style w:type="character" w:customStyle="1" w:styleId="af7">
    <w:name w:val="Абзац списка Знак"/>
    <w:basedOn w:val="a2"/>
    <w:link w:val="af6"/>
    <w:uiPriority w:val="34"/>
    <w:rsid w:val="00580C4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b">
    <w:name w:val="Код в тексте"/>
    <w:basedOn w:val="a2"/>
    <w:uiPriority w:val="1"/>
    <w:qFormat/>
    <w:rsid w:val="00B97C7F"/>
    <w:rPr>
      <w:rFonts w:ascii="Courier New" w:eastAsia="Times New Roman" w:hAnsi="Courier New" w:cs="Times New Roman"/>
      <w:b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7ED11-000A-4ED3-BBDC-E103B8C0E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76</cp:revision>
  <dcterms:created xsi:type="dcterms:W3CDTF">2014-07-05T10:09:00Z</dcterms:created>
  <dcterms:modified xsi:type="dcterms:W3CDTF">2014-12-07T18:19:00Z</dcterms:modified>
</cp:coreProperties>
</file>